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11" w:rsidRPr="00075B14" w:rsidRDefault="001F7411" w:rsidP="001F7411">
      <w:pPr>
        <w:shd w:val="clear" w:color="auto" w:fill="FEFEFE"/>
        <w:spacing w:after="120" w:line="240" w:lineRule="auto"/>
        <w:outlineLvl w:val="3"/>
        <w:rPr>
          <w:rFonts w:ascii="Segoe UI" w:eastAsia="Times New Roman" w:hAnsi="Segoe UI" w:cs="Segoe UI"/>
          <w:color w:val="212529"/>
          <w:sz w:val="36"/>
          <w:szCs w:val="36"/>
          <w:lang w:val="ru-RU"/>
        </w:rPr>
      </w:pPr>
      <w:r w:rsidRPr="00075B14">
        <w:rPr>
          <w:rFonts w:ascii="Segoe UI" w:eastAsia="Times New Roman" w:hAnsi="Segoe UI" w:cs="Segoe UI"/>
          <w:b/>
          <w:bCs/>
          <w:color w:val="212529"/>
          <w:sz w:val="36"/>
          <w:szCs w:val="36"/>
          <w:lang w:val="ru-RU"/>
        </w:rPr>
        <w:t>Политика в отношении обработки персональных данных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1. Общие положения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 xml:space="preserve">ИП </w:t>
      </w:r>
      <w:proofErr w:type="spellStart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Югай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 xml:space="preserve"> Виктор Александрович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(далее – Оператор).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="00075B14"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https</w:t>
      </w:r>
      <w:r w:rsidR="00075B14"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://</w:t>
      </w:r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суши-</w:t>
      </w:r>
      <w:proofErr w:type="spellStart"/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до.рф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2. Основные понятия, используемые в Политике</w:t>
      </w:r>
      <w:bookmarkStart w:id="0" w:name="_GoBack"/>
      <w:bookmarkEnd w:id="0"/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="00075B14"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https</w:t>
      </w:r>
      <w:r w:rsidR="00075B14"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://</w:t>
      </w:r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суши-</w:t>
      </w:r>
      <w:proofErr w:type="spellStart"/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до.рф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lastRenderedPageBreak/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="00075B14"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https</w:t>
      </w:r>
      <w:r w:rsidR="00075B14"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://</w:t>
      </w:r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суши-</w:t>
      </w:r>
      <w:proofErr w:type="spellStart"/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до.рф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2.10. Пользователь – любой посетитель веб-сайта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="00075B14"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https</w:t>
      </w:r>
      <w:r w:rsidR="00075B14"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://</w:t>
      </w:r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суши-</w:t>
      </w:r>
      <w:proofErr w:type="spellStart"/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до.рф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3. Основные права и обязанности Оператора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3.1. Оператор имеет право: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lastRenderedPageBreak/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3.2. Оператор обязан: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исполнять иные обязанности, предусмотренные Законом о персональных данных.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4. Основные права и обязанности субъектов персональных данных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4.1. Субъекты персональных данных имеют право: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lastRenderedPageBreak/>
        <w:t>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на отзыв согласия на обработку персональных данных;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на осуществление иных прав, предусмотренных законодательством РФ.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4.2. Субъекты персональных данных обязаны: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предоставлять Оператору достоверные данные о себе;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сообщать Оператору об уточнении (обновлении, изменении) своих персональных данных.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5. Оператор может обрабатывать следующие персональные данные Пользователя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5.1.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Фамилия, имя, отчество.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5.2.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Электронный адрес.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5.3.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Номера телефонов.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5.4.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Адрес фактического места проживания и регистрации по месту жительства и (или) по месту пребывания.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5.5. Также на сайте происходит сбор и обработка обезличенных данных о посетителях (в </w:t>
      </w:r>
      <w:proofErr w:type="spellStart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т.ч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. файлов «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cookie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») с помощью сервисов интернет-статистики (Яндекс Метрика и Гугл Аналитика и других).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5.6. Вышеперечисленные данные далее по тексту Политики объединены общим понятием Персональные данные.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5.7.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lastRenderedPageBreak/>
        <w:t>5.8.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5.9.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5.9.1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5.9.2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5.9.3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5.9.4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5.9.3 настоящей Политики в отношении обработки персональных данных.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6. Принципы обработки персональных данных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6.1. Обработка персональных данных осуществляется на законной и справедливой основе.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lastRenderedPageBreak/>
        <w:t>6.4. Обработке подлежат только персональные данные, которые отвечают целям их обработки.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неполных</w:t>
      </w:r>
      <w:proofErr w:type="gramEnd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 или неточных данных.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поручителем</w:t>
      </w:r>
      <w:proofErr w:type="gramEnd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7. Цели обработки персональных данных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7.1. Цель обработки персональных данных Пользователя: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уточнение деталей заказа, информирование Пользователя посредством отправки смс.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sushi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-</w:t>
      </w:r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do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.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kostroma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@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yandex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.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ru</w:t>
      </w:r>
      <w:proofErr w:type="spellEnd"/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с пометкой «Отказ от уведомлений о новых продуктах и услугах и специальных предложениях».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8. Правовые основания обработки персональных данных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8.1. Правовыми основаниями обработки персональных данных Оператором являются: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lastRenderedPageBreak/>
        <w:t>–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Федеральный закон "Об информации, информационных технологиях и о защите информации" от 27.07.2006 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N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 149-ФЗ;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федеральные законы, иные нормативно-правовые акты в сфере защиты персональных данных;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="00075B14"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https</w:t>
      </w:r>
      <w:r w:rsidR="00075B14"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://</w:t>
      </w:r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суши-</w:t>
      </w:r>
      <w:proofErr w:type="spellStart"/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до.рф</w:t>
      </w:r>
      <w:proofErr w:type="spellEnd"/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cookie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» и использование технологии 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JavaScript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).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9. Условия обработки персональных данных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поручителем</w:t>
      </w:r>
      <w:proofErr w:type="gramEnd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lastRenderedPageBreak/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10. Порядок сбора, хранения, передачи и других видов обработки персональных данных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sushi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-</w:t>
      </w:r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do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.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kostroma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@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yandex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.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ru</w:t>
      </w:r>
      <w:proofErr w:type="spellEnd"/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с пометкой «Актуализация персональных данных».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sushi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-</w:t>
      </w:r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do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.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kostroma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@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yandex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.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ru</w:t>
      </w:r>
      <w:proofErr w:type="spellEnd"/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с пометкой «Отзыв согласия на обработку персональных данных».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lastRenderedPageBreak/>
        <w:t>действия третьих лиц, в том числе указанных в настоящем пункте поставщиков услуг.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10.7. Оператор при обработке персональных данных обеспечивает конфиденциальность персональных данных.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поручителем</w:t>
      </w:r>
      <w:proofErr w:type="gramEnd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 по которому является субъект персональных данных.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11. Перечень действий, производимых Оператором с полученными персональными данными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12. Трансграничная передача персональных данных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12.2. Трансграничная передача персональных данных на территории иностранных государств, не отвечающих вышеуказанным требованиям, может осуществляться 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lastRenderedPageBreak/>
        <w:t>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13. Конфиденциальность персональных данных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1F7411" w:rsidRPr="00075B14" w:rsidRDefault="001F7411" w:rsidP="001F7411">
      <w:pPr>
        <w:shd w:val="clear" w:color="auto" w:fill="FEFEFE"/>
        <w:spacing w:after="360" w:line="240" w:lineRule="auto"/>
        <w:outlineLvl w:val="4"/>
        <w:rPr>
          <w:rFonts w:ascii="Segoe UI" w:eastAsia="Times New Roman" w:hAnsi="Segoe UI" w:cs="Segoe UI"/>
          <w:color w:val="212529"/>
          <w:sz w:val="30"/>
          <w:szCs w:val="30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30"/>
          <w:szCs w:val="30"/>
          <w:lang w:val="ru-RU"/>
        </w:rPr>
        <w:t>14. Заключительные положения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sushi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-</w:t>
      </w:r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do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.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kostroma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@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yandex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.</w:t>
      </w:r>
      <w:proofErr w:type="spellStart"/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ru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.</w:t>
      </w:r>
    </w:p>
    <w:p w:rsidR="001F7411" w:rsidRPr="00075B14" w:rsidRDefault="001F7411" w:rsidP="001F741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1F7411" w:rsidRPr="00075B14" w:rsidRDefault="001F7411" w:rsidP="001F7411">
      <w:pPr>
        <w:shd w:val="clear" w:color="auto" w:fill="FEFEFE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14.3. Актуальная версия Политики в свободном доступе расположена в сети Интернет по адресу</w:t>
      </w:r>
      <w:r w:rsidRPr="001F7411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1F7411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</w:rPr>
        <w:t>https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://</w:t>
      </w:r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суши-</w:t>
      </w:r>
      <w:proofErr w:type="spellStart"/>
      <w:r w:rsid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до.рф</w:t>
      </w:r>
      <w:proofErr w:type="spellEnd"/>
      <w:r w:rsidRPr="00075B14">
        <w:rPr>
          <w:rFonts w:ascii="Segoe UI" w:eastAsia="Times New Roman" w:hAnsi="Segoe UI" w:cs="Segoe UI"/>
          <w:color w:val="212529"/>
          <w:sz w:val="24"/>
          <w:szCs w:val="24"/>
          <w:shd w:val="clear" w:color="auto" w:fill="FCF8E3"/>
          <w:lang w:val="ru-RU"/>
        </w:rPr>
        <w:t>/</w:t>
      </w:r>
      <w:r w:rsidRPr="00075B14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.</w:t>
      </w:r>
    </w:p>
    <w:p w:rsidR="00453664" w:rsidRPr="00075B14" w:rsidRDefault="00453664">
      <w:pPr>
        <w:rPr>
          <w:lang w:val="ru-RU"/>
        </w:rPr>
      </w:pPr>
    </w:p>
    <w:sectPr w:rsidR="00453664" w:rsidRPr="00075B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64"/>
    <w:rsid w:val="00075B14"/>
    <w:rsid w:val="001F7411"/>
    <w:rsid w:val="00453664"/>
    <w:rsid w:val="00DA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4220"/>
  <w15:chartTrackingRefBased/>
  <w15:docId w15:val="{33E0D80F-7365-4D48-B9B7-BCFD9C7F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F74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1F74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F74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741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1F7411"/>
    <w:rPr>
      <w:b/>
      <w:bCs/>
    </w:rPr>
  </w:style>
  <w:style w:type="character" w:customStyle="1" w:styleId="link">
    <w:name w:val="link"/>
    <w:basedOn w:val="a0"/>
    <w:rsid w:val="001F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38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8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7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131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44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601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73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90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31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577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99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95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9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882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4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19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5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199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587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08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7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15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41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07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797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8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676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23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4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33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Nikolay Sirotkin</cp:lastModifiedBy>
  <cp:revision>2</cp:revision>
  <dcterms:created xsi:type="dcterms:W3CDTF">2021-07-19T18:09:00Z</dcterms:created>
  <dcterms:modified xsi:type="dcterms:W3CDTF">2021-07-19T18:09:00Z</dcterms:modified>
</cp:coreProperties>
</file>